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CellMar>
          <w:left w:w="0" w:type="dxa"/>
          <w:right w:w="0" w:type="dxa"/>
        </w:tblCellMar>
        <w:tblLook w:val="04A0" w:firstRow="1" w:lastRow="0" w:firstColumn="1" w:lastColumn="0" w:noHBand="0" w:noVBand="1"/>
      </w:tblPr>
      <w:tblGrid>
        <w:gridCol w:w="8640"/>
      </w:tblGrid>
      <w:tr w:rsidR="00E148A9" w:rsidRPr="00771800" w:rsidTr="00E148A9">
        <w:trPr>
          <w:tblCellSpacing w:w="0" w:type="dxa"/>
        </w:trPr>
        <w:tc>
          <w:tcPr>
            <w:tcW w:w="0" w:type="auto"/>
            <w:shd w:val="clear" w:color="auto" w:fill="auto"/>
            <w:hideMark/>
          </w:tcPr>
          <w:tbl>
            <w:tblPr>
              <w:tblW w:w="0" w:type="auto"/>
              <w:tblCellSpacing w:w="0" w:type="dxa"/>
              <w:tblCellMar>
                <w:left w:w="0" w:type="dxa"/>
                <w:right w:w="0" w:type="dxa"/>
              </w:tblCellMar>
              <w:tblLook w:val="04A0" w:firstRow="1" w:lastRow="0" w:firstColumn="1" w:lastColumn="0" w:noHBand="0" w:noVBand="1"/>
            </w:tblPr>
            <w:tblGrid>
              <w:gridCol w:w="8640"/>
            </w:tblGrid>
            <w:tr w:rsidR="00E148A9" w:rsidRPr="00771800">
              <w:trPr>
                <w:tblCellSpacing w:w="0" w:type="dxa"/>
              </w:trPr>
              <w:tc>
                <w:tcPr>
                  <w:tcW w:w="5000" w:type="pct"/>
                  <w:hideMark/>
                </w:tcPr>
                <w:p w:rsidR="00771800" w:rsidRDefault="00771800"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b/>
                      <w:bCs/>
                      <w:szCs w:val="24"/>
                    </w:rPr>
                    <w:t>Winnicott, D.W.</w:t>
                  </w:r>
                  <w:r w:rsidRPr="00E148A9">
                    <w:rPr>
                      <w:rFonts w:ascii="Mongolian Baiti" w:eastAsia="Times New Roman" w:hAnsi="Mongolian Baiti" w:cs="Mongolian Baiti"/>
                      <w:szCs w:val="24"/>
                    </w:rPr>
                    <w:t xml:space="preserve"> </w:t>
                  </w:r>
                  <w:r>
                    <w:rPr>
                      <w:rFonts w:ascii="Mongolian Baiti" w:eastAsia="Times New Roman" w:hAnsi="Mongolian Baiti" w:cs="Mongolian Baiti"/>
                      <w:szCs w:val="24"/>
                    </w:rPr>
                    <w:t>“</w:t>
                  </w:r>
                  <w:r w:rsidRPr="00E148A9">
                    <w:rPr>
                      <w:rFonts w:ascii="Mongolian Baiti" w:eastAsia="Times New Roman" w:hAnsi="Mongolian Baiti" w:cs="Mongolian Baiti"/>
                      <w:szCs w:val="24"/>
                    </w:rPr>
                    <w:t>The Capacity to be Alone</w:t>
                  </w:r>
                  <w:r w:rsidRPr="00771800">
                    <w:rPr>
                      <w:rFonts w:ascii="Mongolian Baiti" w:eastAsia="Times New Roman" w:hAnsi="Mongolian Baiti" w:cs="Mongolian Baiti"/>
                      <w:szCs w:val="24"/>
                    </w:rPr>
                    <w:t>.</w:t>
                  </w:r>
                  <w:r>
                    <w:rPr>
                      <w:rFonts w:ascii="Mongolian Baiti" w:eastAsia="Times New Roman" w:hAnsi="Mongolian Baiti" w:cs="Mongolian Baiti"/>
                      <w:szCs w:val="24"/>
                    </w:rPr>
                    <w:t>”</w:t>
                  </w:r>
                  <w:r w:rsidRPr="00771800">
                    <w:rPr>
                      <w:rFonts w:ascii="Mongolian Baiti" w:eastAsia="Times New Roman" w:hAnsi="Mongolian Baiti" w:cs="Mongolian Baiti"/>
                      <w:szCs w:val="24"/>
                    </w:rPr>
                    <w:t xml:space="preserve"> </w:t>
                  </w:r>
                  <w:r w:rsidRPr="00771800">
                    <w:rPr>
                      <w:rFonts w:ascii="Mongolian Baiti" w:eastAsia="Times New Roman" w:hAnsi="Mongolian Baiti" w:cs="Mongolian Baiti"/>
                      <w:i/>
                      <w:szCs w:val="24"/>
                    </w:rPr>
                    <w:t>International Journal of Psycho-Analysis</w:t>
                  </w:r>
                  <w:r w:rsidRPr="00771800">
                    <w:rPr>
                      <w:rFonts w:ascii="Mongolian Baiti" w:eastAsia="Times New Roman" w:hAnsi="Mongolian Baiti" w:cs="Mongolian Baiti"/>
                      <w:szCs w:val="24"/>
                    </w:rPr>
                    <w:t>, 39</w:t>
                  </w:r>
                  <w:r>
                    <w:rPr>
                      <w:rFonts w:ascii="Mongolian Baiti" w:eastAsia="Times New Roman" w:hAnsi="Mongolian Baiti" w:cs="Mongolian Baiti"/>
                      <w:szCs w:val="24"/>
                    </w:rPr>
                    <w:t xml:space="preserve"> 1958</w:t>
                  </w:r>
                  <w:r w:rsidRPr="00771800">
                    <w:rPr>
                      <w:rFonts w:ascii="Mongolian Baiti" w:eastAsia="Times New Roman" w:hAnsi="Mongolian Baiti" w:cs="Mongolian Baiti"/>
                      <w:szCs w:val="24"/>
                    </w:rPr>
                    <w:t>:416-20</w:t>
                  </w:r>
                </w:p>
                <w:p w:rsidR="00E148A9" w:rsidRPr="00771800" w:rsidRDefault="00E148A9" w:rsidP="00771800">
                  <w:pPr>
                    <w:spacing w:before="100" w:beforeAutospacing="1" w:after="100" w:afterAutospacing="1" w:line="276" w:lineRule="auto"/>
                    <w:rPr>
                      <w:rFonts w:ascii="Mongolian Baiti" w:eastAsia="Times New Roman" w:hAnsi="Mongolian Baiti" w:cs="Mongolian Baiti"/>
                      <w:szCs w:val="24"/>
                    </w:rPr>
                  </w:pPr>
                  <w:hyperlink r:id="rId8" w:anchor="p0416" w:tgtFrame="_blank" w:history="1">
                    <w:r w:rsidRPr="00771800">
                      <w:rPr>
                        <w:rFonts w:ascii="Mongolian Baiti" w:eastAsia="Times New Roman" w:hAnsi="Mongolian Baiti" w:cs="Mongolian Baiti"/>
                        <w:szCs w:val="24"/>
                        <w:u w:val="single"/>
                      </w:rPr>
                      <w:t>The Capacity to be Alone1</w:t>
                    </w:r>
                  </w:hyperlink>
                  <w:r w:rsidR="00771800">
                    <w:rPr>
                      <w:rFonts w:ascii="Mongolian Baiti" w:eastAsia="Times New Roman" w:hAnsi="Mongolian Baiti" w:cs="Mongolian Baiti"/>
                      <w:szCs w:val="24"/>
                    </w:rPr>
                    <w:t xml:space="preserve"> by </w:t>
                  </w:r>
                  <w:hyperlink r:id="rId9" w:tgtFrame="_blank" w:history="1">
                    <w:r w:rsidRPr="00771800">
                      <w:rPr>
                        <w:rFonts w:ascii="Mongolian Baiti" w:eastAsia="Times New Roman" w:hAnsi="Mongolian Baiti" w:cs="Mongolian Baiti"/>
                        <w:szCs w:val="24"/>
                        <w:u w:val="single"/>
                      </w:rPr>
                      <w:t>D. W. Winnicott</w:t>
                    </w:r>
                  </w:hyperlink>
                  <w:r w:rsidRPr="00771800">
                    <w:rPr>
                      <w:rFonts w:ascii="Mongolian Baiti" w:eastAsia="Times New Roman" w:hAnsi="Mongolian Baiti" w:cs="Mongolian Baiti"/>
                      <w:szCs w:val="24"/>
                    </w:rPr>
                    <w:t> </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 wish to make an examination of the capacity of the individual to be alone, acting on the assumption that this capacity is one of the most important signs of maturity in emotional</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development.</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In almost all our psycho-analytic treatments there come times when the ability to be alone is important to the patient. Clinically this may be represented by a silent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phase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 a silent session, and this silence, far from</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00771800" w:rsidRPr="00771800">
                    <w:rPr>
                      <w:rFonts w:ascii="Mongolian Baiti" w:eastAsia="Times New Roman" w:hAnsi="Mongolian Baiti" w:cs="Mongolian Baiti"/>
                      <w:szCs w:val="24"/>
                    </w:rPr>
                    <w:t xml:space="preserve"> </w:t>
                  </w:r>
                  <w:r w:rsidRPr="00E148A9">
                    <w:rPr>
                      <w:rFonts w:ascii="Mongolian Baiti" w:eastAsia="Times New Roman" w:hAnsi="Mongolian Baiti" w:cs="Mongolian Baiti"/>
                      <w:szCs w:val="24"/>
                    </w:rPr>
                    <w:t>evidence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resistance, turns out to be an achievement on the part of the patient. Perhaps it is here that the patient has been able to be alone for the first time. It is to this aspect of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transference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 which the patient is alone in the analytic session that I wish to draw attention.</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It is probably true to say that in psycho-analytical literature more has been written on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fear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alone or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wish</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to be alone than on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ability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to be alone; also a considerable amount of work has been done on the withdrawn state, a defensive organization implying an expectation of persecution. It would seem to me that a discussion on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positive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aspects of the capacity to be alone is overdue. In the literature there may be specific attempts to state the capacity to be alone, but I am not aware of these. I wish to make reference to Freud's concept of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anaclitic relationship, ('On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Narcissism', 1914).2</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b/>
                      <w:bCs/>
                      <w:kern w:val="36"/>
                      <w:szCs w:val="24"/>
                    </w:rPr>
                  </w:pPr>
                  <w:r w:rsidRPr="00E148A9">
                    <w:rPr>
                      <w:rFonts w:ascii="Mongolian Baiti" w:eastAsia="Times New Roman" w:hAnsi="Mongolian Baiti" w:cs="Mongolian Baiti"/>
                      <w:b/>
                      <w:bCs/>
                      <w:kern w:val="36"/>
                      <w:szCs w:val="24"/>
                    </w:rPr>
                    <w:t>Three- and Two-Body Relationships</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Rickman introduced us to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idea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thinking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 terms of three-body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and two-body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relationships. We often refer to the Oedipus complex as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stage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 which three-body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relationships dominate the field of experience. Any attempt to describe the Oedipus complex in terms of two people must fail. Nevertheless two-body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relationships do exist, and these belong to relatively earlier stages in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history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the individual. The original two-body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relationship is that of the infant and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mother-substitute, before any property of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has been sorted out and moulded into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idea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father. The Klein concept of the depressive position can be described in terms of two-</w:t>
                  </w:r>
                  <w:r w:rsidR="00771800" w:rsidRPr="00E148A9">
                    <w:rPr>
                      <w:rFonts w:ascii="Mongolian Baiti" w:eastAsia="Times New Roman" w:hAnsi="Mongolian Baiti" w:cs="Mongolian Baiti"/>
                      <w:szCs w:val="24"/>
                    </w:rPr>
                    <w:t>body relationships</w:t>
                  </w:r>
                  <w:r w:rsidRPr="00E148A9">
                    <w:rPr>
                      <w:rFonts w:ascii="Mongolian Baiti" w:eastAsia="Times New Roman" w:hAnsi="Mongolian Baiti" w:cs="Mongolian Baiti"/>
                      <w:szCs w:val="24"/>
                    </w:rPr>
                    <w:t>, and it is perhaps true to say that a two-body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relationship is an essential feature of the concept.</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After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thinking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 terms of three- and two-body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relationships, how natural that one should go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stage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further back and speak of a one-body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relationship! At first it would seem that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narcissism</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would be the one-body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relationship, either an early form of secondary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narcissism</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w:t>
                  </w:r>
                  <w:r w:rsidRPr="00771800">
                    <w:rPr>
                      <w:rFonts w:ascii="Mongolian Baiti" w:eastAsia="Times New Roman" w:hAnsi="Mongolian Baiti" w:cs="Mongolian Baiti"/>
                      <w:szCs w:val="24"/>
                    </w:rPr>
                    <w:t> </w:t>
                  </w:r>
                  <w:r w:rsidR="00771800" w:rsidRPr="00E148A9">
                    <w:rPr>
                      <w:rFonts w:ascii="Mongolian Baiti" w:eastAsia="Times New Roman" w:hAnsi="Mongolian Baiti" w:cs="Mongolian Baiti"/>
                      <w:szCs w:val="24"/>
                    </w:rPr>
                    <w:t>primary narcissism</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itself. I am suggesting that this jump from two-body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relationships to a one-body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 xml:space="preserve">relationship cannot, in fact, be made without violation of a great deal that we know through our analytic work and through direct </w:t>
                  </w:r>
                  <w:r w:rsidRPr="00E148A9">
                    <w:rPr>
                      <w:rFonts w:ascii="Mongolian Baiti" w:eastAsia="Times New Roman" w:hAnsi="Mongolian Baiti" w:cs="Mongolian Baiti"/>
                      <w:szCs w:val="24"/>
                    </w:rPr>
                    <w:lastRenderedPageBreak/>
                    <w:t>observation of mothers and infants.</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b/>
                      <w:bCs/>
                      <w:kern w:val="36"/>
                      <w:szCs w:val="24"/>
                    </w:rPr>
                  </w:pPr>
                  <w:r w:rsidRPr="00E148A9">
                    <w:rPr>
                      <w:rFonts w:ascii="Mongolian Baiti" w:eastAsia="Times New Roman" w:hAnsi="Mongolian Baiti" w:cs="Mongolian Baiti"/>
                      <w:b/>
                      <w:bCs/>
                      <w:kern w:val="36"/>
                      <w:szCs w:val="24"/>
                    </w:rPr>
                    <w:t>Actually Being Alone</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It will be appreciated that actually to be alone is not what I am discussing. A person may be in solitary confinement, and yet not be able to be alone. How greatly he must suffer is beyond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imagination. However, many people do become able to enjoy solitude before they are out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childhood, and they may even value solitude as a most precious possession.</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The capacity to be alone is either a highly sophisticated phenomenon, one that may arrive in a person's</w:t>
                  </w:r>
                  <w:r w:rsidRPr="00771800">
                    <w:rPr>
                      <w:rFonts w:ascii="Mongolian Baiti" w:eastAsia="Times New Roman" w:hAnsi="Mongolian Baiti" w:cs="Mongolian Baiti"/>
                      <w:szCs w:val="24"/>
                    </w:rPr>
                    <w:t> </w:t>
                  </w:r>
                  <w:r w:rsidR="00771800" w:rsidRPr="00E148A9">
                    <w:rPr>
                      <w:rFonts w:ascii="Mongolian Baiti" w:eastAsia="Times New Roman" w:hAnsi="Mongolian Baiti" w:cs="Mongolian Baiti"/>
                      <w:szCs w:val="24"/>
                    </w:rPr>
                    <w:t>development after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the establishment of three-body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relationships, or else it is a phenomenon of early life which deserves special study because it is the foundation on which sophisticated aloneness is built.</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1</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Based on a paper read at an Extra Scientific Meeting of the British Psycho-Analytical</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Society, 24 July, 1957.</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2</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See also: Winnicott, D. W., 'Primary Maternal Preoccupation' (Collected Papers: Through Poediatrics to Psycho-Analysis. London: Tavistock Publications, 1958. Chap. XXIV.</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bookmarkStart w:id="0" w:name="146f2a3ff0aecadb_p0417"/>
                  <w:bookmarkEnd w:id="0"/>
                  <w:r w:rsidRPr="00E148A9">
                    <w:rPr>
                      <w:rFonts w:ascii="Mongolian Baiti" w:eastAsia="Times New Roman" w:hAnsi="Mongolian Baiti" w:cs="Mongolian Baiti"/>
                      <w:szCs w:val="24"/>
                    </w:rPr>
                    <w:t>- 416 -</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b/>
                      <w:bCs/>
                      <w:kern w:val="36"/>
                      <w:szCs w:val="24"/>
                    </w:rPr>
                  </w:pPr>
                  <w:r w:rsidRPr="00E148A9">
                    <w:rPr>
                      <w:rFonts w:ascii="Mongolian Baiti" w:eastAsia="Times New Roman" w:hAnsi="Mongolian Baiti" w:cs="Mongolian Baiti"/>
                      <w:b/>
                      <w:bCs/>
                      <w:kern w:val="36"/>
                      <w:szCs w:val="24"/>
                    </w:rPr>
                    <w:t>Paradox</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The main point of this contribution can now be stated. Although many types of experience go to the establishment of the capacity to be alone, there is one that is basic, and without a sufficiency of it the capacity to be alone does not come about;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this experience is that of being alone, as an infant and small child, in the presence of mother.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Thus the basis of the capacity to be alone is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paradox; it is the experience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alone while someone else is present.</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Here is implied a rather special type of relationship, that between the infant or small</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child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who is alone, and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mother-substitute who is in fact reliably present even if represented for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moment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by a cot or a pram or the general atmosphere of the immediate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environment. I would like to suggest a name for this special type of relationship.</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Personally I like to use the term</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ego-relatedness, which is convenient in that it contrasts rather clearly with the word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id-relationship, which is a recurring complication in what might be called ego life. Ego-relatedness refers to the relationship between two people, one of whom at any rate is alone; perhaps both are alone, yet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presence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each is important to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other. I consider that if one compares the meaning of the word 'like' with that of the word 'love', one can see that liking is a matter of ego-relatedness, whereas loving is more a matter of id-relationships, either crude or in sublimated form.</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Before developing these two ideas in my own way I wish to remind you how it would be possible to refer to the capacity to be alone in well-worn psycho-analytic phraseology.</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b/>
                      <w:bCs/>
                      <w:kern w:val="36"/>
                      <w:szCs w:val="24"/>
                    </w:rPr>
                  </w:pPr>
                  <w:r w:rsidRPr="00E148A9">
                    <w:rPr>
                      <w:rFonts w:ascii="Mongolian Baiti" w:eastAsia="Times New Roman" w:hAnsi="Mongolian Baiti" w:cs="Mongolian Baiti"/>
                      <w:b/>
                      <w:bCs/>
                      <w:kern w:val="36"/>
                      <w:szCs w:val="24"/>
                    </w:rPr>
                    <w:t>After Intercourse</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It is perhaps fair to say that after satisfactory intercourse each partner is alone and is contented to be alone.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able to enjoy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alone along with another person who is also alone is in itself an experience of health.</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Lack</w:t>
                  </w:r>
                  <w:r w:rsidR="00771800">
                    <w:rPr>
                      <w:rFonts w:ascii="Mongolian Baiti" w:eastAsia="Times New Roman" w:hAnsi="Mongolian Baiti" w:cs="Mongolian Baiti"/>
                      <w:szCs w:val="24"/>
                    </w:rPr>
                    <w:t xml:space="preserve"> </w:t>
                  </w:r>
                  <w:r w:rsidRPr="00E148A9">
                    <w:rPr>
                      <w:rFonts w:ascii="Mongolian Baiti" w:eastAsia="Times New Roman" w:hAnsi="Mongolian Baiti" w:cs="Mongolian Baiti"/>
                      <w:szCs w:val="24"/>
                    </w:rPr>
                    <w:t>of id-tension may produce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anxiety, but time-integration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personality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enables the individual to wait for the natural return of id tension, and to enjoy sharing solitude, that is to say, solitude that is relatively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free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from the property that we call 'withdrawal'.</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b/>
                      <w:bCs/>
                      <w:kern w:val="36"/>
                      <w:szCs w:val="24"/>
                    </w:rPr>
                  </w:pPr>
                  <w:r w:rsidRPr="00E148A9">
                    <w:rPr>
                      <w:rFonts w:ascii="Mongolian Baiti" w:eastAsia="Times New Roman" w:hAnsi="Mongolian Baiti" w:cs="Mongolian Baiti"/>
                      <w:b/>
                      <w:bCs/>
                      <w:kern w:val="36"/>
                      <w:szCs w:val="24"/>
                    </w:rPr>
                    <w:t>Primal Scene</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It could be said that an individual's capacity to be alone depends on his ability to deal with the feelings aroused by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primal scene. In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primal scene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an excited relationship between the parents is perceived or imagined, and this is accepted by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child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who is healthy and who is able to</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master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hate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and to gather it into the service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masturbation. In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masturbation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 xml:space="preserve">the whole responsibility for </w:t>
                  </w:r>
                  <w:r w:rsidR="00771800">
                    <w:rPr>
                      <w:rFonts w:ascii="Mongolian Baiti" w:eastAsia="Times New Roman" w:hAnsi="Mongolian Baiti" w:cs="Mongolian Baiti"/>
                      <w:szCs w:val="24"/>
                    </w:rPr>
                    <w:t>t</w:t>
                  </w:r>
                  <w:r w:rsidRPr="00E148A9">
                    <w:rPr>
                      <w:rFonts w:ascii="Mongolian Baiti" w:eastAsia="Times New Roman" w:hAnsi="Mongolian Baiti" w:cs="Mongolian Baiti"/>
                      <w:szCs w:val="24"/>
                    </w:rPr>
                    <w: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conscious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and</w:t>
                  </w:r>
                  <w:r w:rsidRPr="00771800">
                    <w:rPr>
                      <w:rFonts w:ascii="Mongolian Baiti" w:eastAsia="Times New Roman" w:hAnsi="Mongolian Baiti" w:cs="Mongolian Baiti"/>
                      <w:szCs w:val="24"/>
                    </w:rPr>
                    <w:t> </w:t>
                  </w:r>
                  <w:r w:rsidR="00771800">
                    <w:rPr>
                      <w:rFonts w:ascii="Mongolian Baiti" w:eastAsia="Times New Roman" w:hAnsi="Mongolian Baiti" w:cs="Mongolian Baiti"/>
                      <w:szCs w:val="24"/>
                    </w:rPr>
                    <w:t xml:space="preserve">unconscious </w:t>
                  </w:r>
                  <w:r w:rsidRPr="00E148A9">
                    <w:rPr>
                      <w:rFonts w:ascii="Mongolian Baiti" w:eastAsia="Times New Roman" w:hAnsi="Mongolian Baiti" w:cs="Mongolian Baiti"/>
                      <w:szCs w:val="24"/>
                    </w:rPr>
                    <w:t>fantasy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is accepted by the individual</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child, who is the third person in a three-body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 triangular relationship. To be able to be alone in these circumstances implies a maturity of erotic</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development, a genital potency or the corresponding female acceptance; it implies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fusion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the aggressive and erotic impulses and ideas, and it implies a tolerance of ambivalence; along with all this there would naturally be a capacity on the part of the individual to identify with each of the parents.</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A statement in these or any terms could become almost infinitely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complex, because the capacity to be alone is so nearly synonymous with emotional maturity.</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b/>
                      <w:bCs/>
                      <w:kern w:val="36"/>
                      <w:szCs w:val="24"/>
                    </w:rPr>
                  </w:pPr>
                  <w:r w:rsidRPr="00E148A9">
                    <w:rPr>
                      <w:rFonts w:ascii="Mongolian Baiti" w:eastAsia="Times New Roman" w:hAnsi="Mongolian Baiti" w:cs="Mongolian Baiti"/>
                      <w:b/>
                      <w:bCs/>
                      <w:kern w:val="36"/>
                      <w:szCs w:val="24"/>
                    </w:rPr>
                    <w:t>Good Internal Object</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 will now attempt to use another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language, one that derives from the work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Melanie Klein. The capacity to be alone depends on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existence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 the psychic reality of the individual of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good object. The good internal</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breast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w:t>
                  </w:r>
                  <w:r w:rsidR="00771800">
                    <w:rPr>
                      <w:rFonts w:ascii="Mongolian Baiti" w:eastAsia="Times New Roman" w:hAnsi="Mongolian Baiti" w:cs="Mongolian Baiti"/>
                      <w:szCs w:val="24"/>
                    </w:rPr>
                    <w:t xml:space="preserve"> </w:t>
                  </w:r>
                  <w:r w:rsidRPr="00E148A9">
                    <w:rPr>
                      <w:rFonts w:ascii="Mongolian Baiti" w:eastAsia="Times New Roman" w:hAnsi="Mongolian Baiti" w:cs="Mongolian Baiti"/>
                      <w:szCs w:val="24"/>
                    </w:rPr>
                    <w:t>penis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 the good internal relationships are well enough set up and defended for the individual (at any rate for the time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 to feel confident about the present and the future. The relationship of the individual to his or 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internal objects, along with confidence in regard to internal relationships, provides of itself a sufficiency of living, so that temporarily he or she is able to rest contented even in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absence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external objects and stimuli. Maturity and the capacity to be alone implies that the individual has had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chance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through good-enough</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to build up a belief in a benign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environment. This belief is built up through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repetition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satisfactory instinctual gratifications.</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In this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language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one finds oneself referring to an earlier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stage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 the individual's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development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than that at which the classical Oedipus complex holds sway. Nevertheless a considerable degree of ego maturity is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assumed.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integration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the individual into a unit is assumed, otherwise there would be no sense in making reference to the inside and the outside, or in giving special significance to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fantasy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the inside. In negative terms: there must be</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bookmarkStart w:id="1" w:name="146f2a3ff0aecadb_p0418"/>
                  <w:bookmarkEnd w:id="1"/>
                  <w:r w:rsidRPr="00E148A9">
                    <w:rPr>
                      <w:rFonts w:ascii="Mongolian Baiti" w:eastAsia="Times New Roman" w:hAnsi="Mongolian Baiti" w:cs="Mongolian Baiti"/>
                      <w:szCs w:val="24"/>
                    </w:rPr>
                    <w:t>- 417 -</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a relative freedom from persecutory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anxiety. In positive terms: the good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internal objects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are in the individual's personal inner world, and are available for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projection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at a suitable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moment.</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b/>
                      <w:bCs/>
                      <w:kern w:val="36"/>
                      <w:szCs w:val="24"/>
                    </w:rPr>
                  </w:pPr>
                  <w:r w:rsidRPr="00E148A9">
                    <w:rPr>
                      <w:rFonts w:ascii="Mongolian Baiti" w:eastAsia="Times New Roman" w:hAnsi="Mongolian Baiti" w:cs="Mongolian Baiti"/>
                      <w:b/>
                      <w:bCs/>
                      <w:kern w:val="36"/>
                      <w:szCs w:val="24"/>
                    </w:rPr>
                    <w:t>To be Alone in an Immature State</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The question which will be asked at this point is this: Can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child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 an infant be alone at a very early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stage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when ego immaturity makes it impossible for a description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alone to be given in the phraseology that has just been employed? It is the main part of my thesis that we do need to be able to speak of an unsophisticated form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alone, and that even if we agree that the capacity to be truly alone is a sophistication, the ability to be truly alone has as its basis the early experience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alone in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presence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someone.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alone in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presence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someone can take place at a very early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stage, when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ego immaturity is naturally balanced by ego support</w:t>
                  </w:r>
                  <w:r w:rsidR="00771800">
                    <w:rPr>
                      <w:rFonts w:ascii="Mongolian Baiti" w:eastAsia="Times New Roman" w:hAnsi="Mongolian Baiti" w:cs="Mongolian Baiti"/>
                      <w:szCs w:val="24"/>
                    </w:rPr>
                    <w:t xml:space="preserve"> </w:t>
                  </w:r>
                  <w:r w:rsidRPr="00E148A9">
                    <w:rPr>
                      <w:rFonts w:ascii="Mongolian Baiti" w:eastAsia="Times New Roman" w:hAnsi="Mongolian Baiti" w:cs="Mongolian Baiti"/>
                      <w:szCs w:val="24"/>
                    </w:rPr>
                    <w:t>from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 In the course of time the individual introjects the ego-supportive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and in this way becomes able to be alone without frequent reference to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w:t>
                  </w:r>
                  <w:r w:rsidR="00771800">
                    <w:rPr>
                      <w:rFonts w:ascii="Mongolian Baiti" w:eastAsia="Times New Roman" w:hAnsi="Mongolian Baiti" w:cs="Mongolian Baiti"/>
                      <w:szCs w:val="24"/>
                    </w:rPr>
                    <w:t xml:space="preserve"> </w:t>
                  </w:r>
                  <w:r w:rsidRPr="00E148A9">
                    <w:rPr>
                      <w:rFonts w:ascii="Mongolian Baiti" w:eastAsia="Times New Roman" w:hAnsi="Mongolian Baiti" w:cs="Mongolian Baiti"/>
                      <w:szCs w:val="24"/>
                    </w:rPr>
                    <w:t>symbol.</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b/>
                      <w:bCs/>
                      <w:kern w:val="36"/>
                      <w:szCs w:val="24"/>
                    </w:rPr>
                  </w:pPr>
                  <w:r w:rsidRPr="00E148A9">
                    <w:rPr>
                      <w:rFonts w:ascii="Mongolian Baiti" w:eastAsia="Times New Roman" w:hAnsi="Mongolian Baiti" w:cs="Mongolian Baiti"/>
                      <w:b/>
                      <w:bCs/>
                      <w:kern w:val="36"/>
                      <w:szCs w:val="24"/>
                    </w:rPr>
                    <w:t>'I am Alone'</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 would like to take up this subject in a different way by studying the words 'I am alone'.</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First there is the word 'I', implying much emotional growth. The individual is established as a unit.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Integration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is a fact.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external world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is repudiated and an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internal world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has become possible. This is simply a topographical statement of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personality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as a thing, as an organization of ego-nuclei. At this point no reference is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made to living.</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Next come the words 'I am', representing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stage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 individual growth. By these words the individual not only has shape but also life. In the beginnings of 'I am' the individual is (so to speak) raw, is undefended, vulnerable, potentially paranoid. The individual can only achieve the 'I am'</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stage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because there exists an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environment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which is protective; the protective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environment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is in fact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preoccupied with her own infant and orientated to the infant's ego requirements through 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identification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with her own infant. There is no need to postulate an awareness of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on the part of the infant at this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stage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'I am'.</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Next I come to the words 'I am alone'. According to the theory that I am putting forward this further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stage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does indeed involve an appreciation on the part of the infant of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mother's continued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existence. By this I do not necessarily mean an awareness with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conscious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mind. I consider, however, that 'I am alone' is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development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from 'I am', dependent on the infant's awareness of the continued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existence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a reliable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whose reliability makes it possible for the infant to be alone and to enjoy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alone, for a limited period.</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In this way I am trying to justify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paradox</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that the capacity to be alone is based on the experience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alone in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presence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someone, and that without a sufficiency of this experience the capacity to be alone cannot develop.</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b/>
                      <w:bCs/>
                      <w:kern w:val="36"/>
                      <w:szCs w:val="24"/>
                    </w:rPr>
                  </w:pPr>
                  <w:r w:rsidRPr="00E148A9">
                    <w:rPr>
                      <w:rFonts w:ascii="Mongolian Baiti" w:eastAsia="Times New Roman" w:hAnsi="Mongolian Baiti" w:cs="Mongolian Baiti"/>
                      <w:b/>
                      <w:bCs/>
                      <w:kern w:val="36"/>
                      <w:szCs w:val="24"/>
                    </w:rPr>
                    <w:t>'Ego-relatedness'</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Now, if I am right in the matter of this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paradox, it is interesting to examine the nature of the relationship of the infant to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 that which for the purposes of this paper I have called ego-relatedness. It will be seen that I attach a great importance to this relationship, as I consider that it is the stuff out of which friendship is made. It may turn out to be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matrix of transference.</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There is a further reason why I put a special importance on this matter of ego-relatedness, but in order to make my meaning clear I must digress for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moment.</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 think it will be generally agreed that id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impulse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is significant only if it is contained in ego living. An id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impulse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either disrupts a weak ego or else strengthens a strong one. It is possible to say that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id-relationships strengthen the ego when they occur in a framework of ego-relatedness.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If this be accepted, then an understanding of the importance of the capacity to be alone follows. It is only when alone (that is to say, in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presence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someone) that the infant can discover his own personal life. The pathological alternative is a false life built on reactions to external stimuli. When alone in the sense that I am using the term, and only when alone, the infant is able to do the equivalent of what in an adult would be called relaxing. The infant is able to become unintegrated, to flounder, to be in a state in which there is no orientation, to be able to exist for a time without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either a reactor to an external</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impingement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 an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active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person with a direction of interest or movement.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stage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is set for an id experience. In the course of time there arrives a sensation or an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impulse. In this setting the sensation or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impulse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will feel real and be truly a personal experience.</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bookmarkStart w:id="2" w:name="146f2a3ff0aecadb_p0419"/>
                  <w:bookmarkEnd w:id="2"/>
                  <w:r w:rsidRPr="00E148A9">
                    <w:rPr>
                      <w:rFonts w:ascii="Mongolian Baiti" w:eastAsia="Times New Roman" w:hAnsi="Mongolian Baiti" w:cs="Mongolian Baiti"/>
                      <w:szCs w:val="24"/>
                    </w:rPr>
                    <w:t>- 418 -</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It will now be seen why it is important that there is someone available, someone present, although present without making demands;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impulse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having arrived, the id experience can be fruitful, and the object can be a part or the whole of the attendant person, namely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 It is only under these conditions that the infant can have an experience which feels real. A large number of such experiences form the basis for a life that has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reality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 it instead of futility. The individual who has developed the capacity to be alone is constantly able to rediscover the personal</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impulse, and the personal</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impulse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is not wasted because the state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alone is something which (though paradoxically) always implies that someone else is there.</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In the course of time the individual becomes able to forego the</w:t>
                  </w:r>
                  <w:r w:rsidRPr="00771800">
                    <w:rPr>
                      <w:rFonts w:ascii="Mongolian Baiti" w:eastAsia="Times New Roman" w:hAnsi="Mongolian Baiti" w:cs="Mongolian Baiti"/>
                      <w:szCs w:val="24"/>
                    </w:rPr>
                    <w:t> </w:t>
                  </w:r>
                  <w:r w:rsidR="00771800" w:rsidRPr="00E148A9">
                    <w:rPr>
                      <w:rFonts w:ascii="Mongolian Baiti" w:eastAsia="Times New Roman" w:hAnsi="Mongolian Baiti" w:cs="Mongolian Baiti"/>
                      <w:szCs w:val="24"/>
                    </w:rPr>
                    <w:t>actual presence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mother-figure. This has been referred to in such terms as the establishment of an 'internal</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environment'. It is more primitive than the phenomenon which deserves the term 'introjected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b/>
                      <w:bCs/>
                      <w:kern w:val="36"/>
                      <w:szCs w:val="24"/>
                    </w:rPr>
                  </w:pPr>
                  <w:r w:rsidRPr="00E148A9">
                    <w:rPr>
                      <w:rFonts w:ascii="Mongolian Baiti" w:eastAsia="Times New Roman" w:hAnsi="Mongolian Baiti" w:cs="Mongolian Baiti"/>
                      <w:b/>
                      <w:bCs/>
                      <w:kern w:val="36"/>
                      <w:szCs w:val="24"/>
                    </w:rPr>
                    <w:t>Climax in Ego-relatedness</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 would now like to go a little further in speculating in regard to the ego-relatedness and the possibilities of experience within this relationship, and to consider the concept of an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ego orgasm. I am of course aware that if there is such a thing as an ego</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orgasm, those who are inhibited in instinctual experience will tend to specialize in such orgasms, so that there would be a pathology of the tendency to ego</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orgasm. At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moment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 wish to leave out consideration of the pathological, not forgetting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identification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the whole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with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part-object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(phallus), and to ask only whether there can be a value in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thinking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ecstasy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as an ego</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orgasm. In the normal person a highly satisfactory experience such as may be obtained at a concert or at the theatre or in a friendship may deserve a term such as ego</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orgasm, which draws attention to the climax and the importance of the climax. It may be thought unwise that the word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orgasm</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should be used in this context; I think that even so there is room for a discussion of the climax that may occur in satisfactory ego-relatedness. One may ask: when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child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playing, is the whole of the game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sublimation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id-impulse? Could there not be some value in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thinking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that there is a difference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quality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as well as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quantity of id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when one compares the game that is satisfactory with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instinct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that crudely underlies the game? The concept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sublimation</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is fully accepted and has great value, but it is a pity to omit reference to the vast difference that exists between the happy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playing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children and the play of children who get compulsively excited and who can be seen to be very near to an instinctual experience. It is true that even in the happy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playing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child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everything can be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interpreted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in terms of id-impulse; this is possible because we talk in terms of symbols, and we are undoubtedly on safe ground in our use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symbolism</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 xml:space="preserve">and our understanding of all play in terms of id-relationships. Nevertheless, we leave out something vital if we do not remember that the play of </w:t>
                  </w:r>
                  <w:r w:rsidR="00771800" w:rsidRPr="00E148A9">
                    <w:rPr>
                      <w:rFonts w:ascii="Mongolian Baiti" w:eastAsia="Times New Roman" w:hAnsi="Mongolian Baiti" w:cs="Mongolian Baiti"/>
                      <w:szCs w:val="24"/>
                    </w:rPr>
                    <w:t>a child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is not happy when complicated by bodily excitements with their physical climaxes.</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The so-called normal</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child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is able to play, to get excited while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playing, and to feel</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satisfied with the game, without feeling threatened by a physical</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orgasm</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local excitement. By contrast, a deprived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child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with</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antisocial tendency, or any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child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with marked manic-defence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restlessness, is unable to enjoy play because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body</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becomes physically involved. A physical climax is needed, and every parent knows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moment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when nothing brings an exciting game to an end except a smack—which provides a false climax, but a very useful one. In my opinion, if we compare the happy play of a</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child</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 xml:space="preserve">or the experience of an adult at a concert with a sexual experience, the difference is so great that we should do no harm in allowing a different term for the description of the two experiences. Whatever the </w:t>
                  </w:r>
                  <w:r w:rsidR="00771800" w:rsidRPr="00E148A9">
                    <w:rPr>
                      <w:rFonts w:ascii="Mongolian Baiti" w:eastAsia="Times New Roman" w:hAnsi="Mongolian Baiti" w:cs="Mongolian Baiti"/>
                      <w:szCs w:val="24"/>
                    </w:rPr>
                    <w:t>unconscious symbolism</w:t>
                  </w:r>
                  <w:r w:rsidRPr="00E148A9">
                    <w:rPr>
                      <w:rFonts w:ascii="Mongolian Baiti" w:eastAsia="Times New Roman" w:hAnsi="Mongolian Baiti" w:cs="Mongolian Baiti"/>
                      <w:szCs w:val="24"/>
                    </w:rPr>
                    <w:t>, the quantity of actual physical excitement is minimal in the one type of experience and maximal in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other. We may pay tribute to the importance of ego-relatedness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per se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without giving up the ideas that underlie the concept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sublimation.</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b/>
                      <w:bCs/>
                      <w:kern w:val="36"/>
                      <w:szCs w:val="24"/>
                    </w:rPr>
                  </w:pPr>
                  <w:r w:rsidRPr="00E148A9">
                    <w:rPr>
                      <w:rFonts w:ascii="Mongolian Baiti" w:eastAsia="Times New Roman" w:hAnsi="Mongolian Baiti" w:cs="Mongolian Baiti"/>
                      <w:b/>
                      <w:bCs/>
                      <w:kern w:val="36"/>
                      <w:szCs w:val="24"/>
                    </w:rPr>
                    <w:t>SUMMARY</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The capacity to be alone is a highly sophisticated phenomenon and has many contributory factors. It is closely related to emotional maturity.</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The basis of the capacity to be alone is the experience of</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alone in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presence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someone. In this way an infant with weak ego organization may be alone because of reliable ego-support.</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The type of relationship that exists between an infant and the ego-supportive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deserves</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bookmarkStart w:id="3" w:name="146f2a3ff0aecadb_p0420"/>
                  <w:bookmarkEnd w:id="3"/>
                  <w:r w:rsidRPr="00E148A9">
                    <w:rPr>
                      <w:rFonts w:ascii="Mongolian Baiti" w:eastAsia="Times New Roman" w:hAnsi="Mongolian Baiti" w:cs="Mongolian Baiti"/>
                      <w:szCs w:val="24"/>
                    </w:rPr>
                    <w:t>- 419 -</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special study. Although</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other</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terms have been used, I suggest that ego-relatedness might be a good term for temporary use.</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In a frame of ego-relatedness, id-relationships occur and strengthen rather than disrupt the immature ego.</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Gradually, the ego-supportive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environment</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is introjected and built into the individual's</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personality, so that there comes about a capacity actually to be alone. Even so, theoretically, there is always someone present, someone who is equated ultimately and unconsciously with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mother, the person who, in the early days and weeks, was temporarily identified with her infant, and for the time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being</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was interested in nothing else but the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care</w:t>
                  </w:r>
                  <w:r w:rsidRPr="00771800">
                    <w:rPr>
                      <w:rFonts w:ascii="Mongolian Baiti" w:eastAsia="Times New Roman" w:hAnsi="Mongolian Baiti" w:cs="Mongolian Baiti"/>
                      <w:szCs w:val="24"/>
                    </w:rPr>
                    <w:t> </w:t>
                  </w:r>
                  <w:r w:rsidRPr="00E148A9">
                    <w:rPr>
                      <w:rFonts w:ascii="Mongolian Baiti" w:eastAsia="Times New Roman" w:hAnsi="Mongolian Baiti" w:cs="Mongolian Baiti"/>
                      <w:szCs w:val="24"/>
                    </w:rPr>
                    <w:t>of her own infant.</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r w:rsidRPr="00E148A9">
                    <w:rPr>
                      <w:rFonts w:ascii="Mongolian Baiti" w:eastAsia="Times New Roman" w:hAnsi="Mongolian Baiti" w:cs="Mongolian Baiti"/>
                      <w:szCs w:val="24"/>
                    </w:rPr>
                    <w:t>- 420 -</w:t>
                  </w:r>
                </w:p>
                <w:p w:rsidR="00E148A9" w:rsidRPr="00E148A9" w:rsidRDefault="00E148A9" w:rsidP="00771800">
                  <w:pPr>
                    <w:spacing w:before="100" w:beforeAutospacing="1" w:after="100" w:afterAutospacing="1" w:line="276" w:lineRule="auto"/>
                    <w:rPr>
                      <w:rFonts w:ascii="Mongolian Baiti" w:eastAsia="Times New Roman" w:hAnsi="Mongolian Baiti" w:cs="Mongolian Baiti"/>
                      <w:szCs w:val="24"/>
                    </w:rPr>
                  </w:pPr>
                </w:p>
              </w:tc>
            </w:tr>
          </w:tbl>
          <w:p w:rsidR="00E148A9" w:rsidRPr="00E148A9" w:rsidRDefault="00E148A9" w:rsidP="00771800">
            <w:pPr>
              <w:spacing w:line="276" w:lineRule="auto"/>
              <w:rPr>
                <w:rFonts w:ascii="Mongolian Baiti" w:eastAsia="Times New Roman" w:hAnsi="Mongolian Baiti" w:cs="Mongolian Baiti"/>
                <w:szCs w:val="24"/>
              </w:rPr>
            </w:pPr>
          </w:p>
        </w:tc>
      </w:tr>
    </w:tbl>
    <w:p w:rsidR="00210D4B" w:rsidRPr="00771800" w:rsidRDefault="00210D4B" w:rsidP="00771800">
      <w:pPr>
        <w:spacing w:line="276" w:lineRule="auto"/>
        <w:rPr>
          <w:rFonts w:ascii="Mongolian Baiti" w:hAnsi="Mongolian Baiti" w:cs="Mongolian Baiti"/>
          <w:szCs w:val="24"/>
        </w:rPr>
      </w:pPr>
      <w:bookmarkStart w:id="4" w:name="_GoBack"/>
      <w:bookmarkEnd w:id="4"/>
    </w:p>
    <w:sectPr w:rsidR="00210D4B" w:rsidRPr="00771800" w:rsidSect="00612821">
      <w:footerReference w:type="default" r:id="rId10"/>
      <w:pgSz w:w="12240" w:h="15840" w:code="1"/>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50B3" w:rsidRDefault="002E50B3" w:rsidP="00771800">
      <w:pPr>
        <w:spacing w:line="240" w:lineRule="auto"/>
      </w:pPr>
      <w:r>
        <w:separator/>
      </w:r>
    </w:p>
  </w:endnote>
  <w:endnote w:type="continuationSeparator" w:id="0">
    <w:p w:rsidR="002E50B3" w:rsidRDefault="002E50B3" w:rsidP="007718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ongolian Baiti">
    <w:panose1 w:val="03000500000000000000"/>
    <w:charset w:val="00"/>
    <w:family w:val="script"/>
    <w:pitch w:val="variable"/>
    <w:sig w:usb0="80000023" w:usb1="00000000" w:usb2="0002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428229"/>
      <w:docPartObj>
        <w:docPartGallery w:val="Page Numbers (Bottom of Page)"/>
        <w:docPartUnique/>
      </w:docPartObj>
    </w:sdtPr>
    <w:sdtEndPr>
      <w:rPr>
        <w:noProof/>
      </w:rPr>
    </w:sdtEndPr>
    <w:sdtContent>
      <w:p w:rsidR="00771800" w:rsidRDefault="00771800">
        <w:pPr>
          <w:pStyle w:val="Footer"/>
          <w:jc w:val="right"/>
        </w:pPr>
        <w:r>
          <w:fldChar w:fldCharType="begin"/>
        </w:r>
        <w:r>
          <w:instrText xml:space="preserve"> PAGE   \* MERGEFORMAT </w:instrText>
        </w:r>
        <w:r>
          <w:fldChar w:fldCharType="separate"/>
        </w:r>
        <w:r w:rsidR="002E50B3">
          <w:rPr>
            <w:noProof/>
          </w:rPr>
          <w:t>1</w:t>
        </w:r>
        <w:r>
          <w:rPr>
            <w:noProof/>
          </w:rPr>
          <w:fldChar w:fldCharType="end"/>
        </w:r>
      </w:p>
    </w:sdtContent>
  </w:sdt>
  <w:p w:rsidR="00771800" w:rsidRDefault="0077180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50B3" w:rsidRDefault="002E50B3" w:rsidP="00771800">
      <w:pPr>
        <w:spacing w:line="240" w:lineRule="auto"/>
      </w:pPr>
      <w:r>
        <w:separator/>
      </w:r>
    </w:p>
  </w:footnote>
  <w:footnote w:type="continuationSeparator" w:id="0">
    <w:p w:rsidR="002E50B3" w:rsidRDefault="002E50B3" w:rsidP="00771800">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81678D"/>
    <w:multiLevelType w:val="multilevel"/>
    <w:tmpl w:val="A8706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48A9"/>
    <w:rsid w:val="00210D4B"/>
    <w:rsid w:val="002E50B3"/>
    <w:rsid w:val="00345F35"/>
    <w:rsid w:val="00587D14"/>
    <w:rsid w:val="00612821"/>
    <w:rsid w:val="00691249"/>
    <w:rsid w:val="00771800"/>
    <w:rsid w:val="008630F8"/>
    <w:rsid w:val="009911AC"/>
    <w:rsid w:val="00C10F3E"/>
    <w:rsid w:val="00C544D5"/>
    <w:rsid w:val="00E148A9"/>
    <w:rsid w:val="00EC14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aramond" w:eastAsiaTheme="minorHAnsi" w:hAnsi="Garamond"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48A9"/>
    <w:pPr>
      <w:spacing w:after="0" w:line="480" w:lineRule="auto"/>
    </w:pPr>
    <w:rPr>
      <w:rFonts w:ascii="Times New Roman" w:hAnsi="Times New Roman"/>
      <w:color w:val="000000" w:themeColor="text1"/>
      <w:szCs w:val="22"/>
    </w:rPr>
  </w:style>
  <w:style w:type="paragraph" w:styleId="Heading1">
    <w:name w:val="heading 1"/>
    <w:basedOn w:val="Normal"/>
    <w:link w:val="Heading1Char"/>
    <w:uiPriority w:val="9"/>
    <w:qFormat/>
    <w:rsid w:val="00E148A9"/>
    <w:pPr>
      <w:spacing w:before="100" w:beforeAutospacing="1" w:after="100" w:afterAutospacing="1" w:line="240" w:lineRule="auto"/>
      <w:outlineLvl w:val="0"/>
    </w:pPr>
    <w:rPr>
      <w:rFonts w:eastAsia="Times New Roman" w:cs="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8A9"/>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E148A9"/>
    <w:rPr>
      <w:color w:val="0000FF"/>
      <w:u w:val="single"/>
    </w:rPr>
  </w:style>
  <w:style w:type="paragraph" w:styleId="NormalWeb">
    <w:name w:val="Normal (Web)"/>
    <w:basedOn w:val="Normal"/>
    <w:uiPriority w:val="99"/>
    <w:unhideWhenUsed/>
    <w:rsid w:val="00E148A9"/>
    <w:pPr>
      <w:spacing w:before="100" w:beforeAutospacing="1" w:after="100" w:afterAutospacing="1" w:line="240" w:lineRule="auto"/>
    </w:pPr>
    <w:rPr>
      <w:rFonts w:eastAsia="Times New Roman" w:cs="Times New Roman"/>
      <w:color w:val="auto"/>
      <w:szCs w:val="24"/>
    </w:rPr>
  </w:style>
  <w:style w:type="character" w:customStyle="1" w:styleId="apple-converted-space">
    <w:name w:val="apple-converted-space"/>
    <w:basedOn w:val="DefaultParagraphFont"/>
    <w:rsid w:val="00E148A9"/>
  </w:style>
  <w:style w:type="paragraph" w:styleId="BalloonText">
    <w:name w:val="Balloon Text"/>
    <w:basedOn w:val="Normal"/>
    <w:link w:val="BalloonTextChar"/>
    <w:uiPriority w:val="99"/>
    <w:semiHidden/>
    <w:unhideWhenUsed/>
    <w:rsid w:val="00E148A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8A9"/>
    <w:rPr>
      <w:rFonts w:ascii="Tahoma" w:hAnsi="Tahoma" w:cs="Tahoma"/>
      <w:color w:val="000000" w:themeColor="text1"/>
      <w:sz w:val="16"/>
      <w:szCs w:val="16"/>
    </w:rPr>
  </w:style>
  <w:style w:type="paragraph" w:styleId="Header">
    <w:name w:val="header"/>
    <w:basedOn w:val="Normal"/>
    <w:link w:val="HeaderChar"/>
    <w:uiPriority w:val="99"/>
    <w:unhideWhenUsed/>
    <w:rsid w:val="00771800"/>
    <w:pPr>
      <w:tabs>
        <w:tab w:val="center" w:pos="4680"/>
        <w:tab w:val="right" w:pos="9360"/>
      </w:tabs>
      <w:spacing w:line="240" w:lineRule="auto"/>
    </w:pPr>
  </w:style>
  <w:style w:type="character" w:customStyle="1" w:styleId="HeaderChar">
    <w:name w:val="Header Char"/>
    <w:basedOn w:val="DefaultParagraphFont"/>
    <w:link w:val="Header"/>
    <w:uiPriority w:val="99"/>
    <w:rsid w:val="00771800"/>
    <w:rPr>
      <w:rFonts w:ascii="Times New Roman" w:hAnsi="Times New Roman"/>
      <w:color w:val="000000" w:themeColor="text1"/>
      <w:szCs w:val="22"/>
    </w:rPr>
  </w:style>
  <w:style w:type="paragraph" w:styleId="Footer">
    <w:name w:val="footer"/>
    <w:basedOn w:val="Normal"/>
    <w:link w:val="FooterChar"/>
    <w:uiPriority w:val="99"/>
    <w:unhideWhenUsed/>
    <w:rsid w:val="00771800"/>
    <w:pPr>
      <w:tabs>
        <w:tab w:val="center" w:pos="4680"/>
        <w:tab w:val="right" w:pos="9360"/>
      </w:tabs>
      <w:spacing w:line="240" w:lineRule="auto"/>
    </w:pPr>
  </w:style>
  <w:style w:type="character" w:customStyle="1" w:styleId="FooterChar">
    <w:name w:val="Footer Char"/>
    <w:basedOn w:val="DefaultParagraphFont"/>
    <w:link w:val="Footer"/>
    <w:uiPriority w:val="99"/>
    <w:rsid w:val="00771800"/>
    <w:rPr>
      <w:rFonts w:ascii="Times New Roman" w:hAnsi="Times New Roman"/>
      <w:color w:val="000000" w:themeColor="text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aramond" w:eastAsiaTheme="minorHAnsi" w:hAnsi="Garamond"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48A9"/>
    <w:pPr>
      <w:spacing w:after="0" w:line="480" w:lineRule="auto"/>
    </w:pPr>
    <w:rPr>
      <w:rFonts w:ascii="Times New Roman" w:hAnsi="Times New Roman"/>
      <w:color w:val="000000" w:themeColor="text1"/>
      <w:szCs w:val="22"/>
    </w:rPr>
  </w:style>
  <w:style w:type="paragraph" w:styleId="Heading1">
    <w:name w:val="heading 1"/>
    <w:basedOn w:val="Normal"/>
    <w:link w:val="Heading1Char"/>
    <w:uiPriority w:val="9"/>
    <w:qFormat/>
    <w:rsid w:val="00E148A9"/>
    <w:pPr>
      <w:spacing w:before="100" w:beforeAutospacing="1" w:after="100" w:afterAutospacing="1" w:line="240" w:lineRule="auto"/>
      <w:outlineLvl w:val="0"/>
    </w:pPr>
    <w:rPr>
      <w:rFonts w:eastAsia="Times New Roman" w:cs="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8A9"/>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E148A9"/>
    <w:rPr>
      <w:color w:val="0000FF"/>
      <w:u w:val="single"/>
    </w:rPr>
  </w:style>
  <w:style w:type="paragraph" w:styleId="NormalWeb">
    <w:name w:val="Normal (Web)"/>
    <w:basedOn w:val="Normal"/>
    <w:uiPriority w:val="99"/>
    <w:unhideWhenUsed/>
    <w:rsid w:val="00E148A9"/>
    <w:pPr>
      <w:spacing w:before="100" w:beforeAutospacing="1" w:after="100" w:afterAutospacing="1" w:line="240" w:lineRule="auto"/>
    </w:pPr>
    <w:rPr>
      <w:rFonts w:eastAsia="Times New Roman" w:cs="Times New Roman"/>
      <w:color w:val="auto"/>
      <w:szCs w:val="24"/>
    </w:rPr>
  </w:style>
  <w:style w:type="character" w:customStyle="1" w:styleId="apple-converted-space">
    <w:name w:val="apple-converted-space"/>
    <w:basedOn w:val="DefaultParagraphFont"/>
    <w:rsid w:val="00E148A9"/>
  </w:style>
  <w:style w:type="paragraph" w:styleId="BalloonText">
    <w:name w:val="Balloon Text"/>
    <w:basedOn w:val="Normal"/>
    <w:link w:val="BalloonTextChar"/>
    <w:uiPriority w:val="99"/>
    <w:semiHidden/>
    <w:unhideWhenUsed/>
    <w:rsid w:val="00E148A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8A9"/>
    <w:rPr>
      <w:rFonts w:ascii="Tahoma" w:hAnsi="Tahoma" w:cs="Tahoma"/>
      <w:color w:val="000000" w:themeColor="text1"/>
      <w:sz w:val="16"/>
      <w:szCs w:val="16"/>
    </w:rPr>
  </w:style>
  <w:style w:type="paragraph" w:styleId="Header">
    <w:name w:val="header"/>
    <w:basedOn w:val="Normal"/>
    <w:link w:val="HeaderChar"/>
    <w:uiPriority w:val="99"/>
    <w:unhideWhenUsed/>
    <w:rsid w:val="00771800"/>
    <w:pPr>
      <w:tabs>
        <w:tab w:val="center" w:pos="4680"/>
        <w:tab w:val="right" w:pos="9360"/>
      </w:tabs>
      <w:spacing w:line="240" w:lineRule="auto"/>
    </w:pPr>
  </w:style>
  <w:style w:type="character" w:customStyle="1" w:styleId="HeaderChar">
    <w:name w:val="Header Char"/>
    <w:basedOn w:val="DefaultParagraphFont"/>
    <w:link w:val="Header"/>
    <w:uiPriority w:val="99"/>
    <w:rsid w:val="00771800"/>
    <w:rPr>
      <w:rFonts w:ascii="Times New Roman" w:hAnsi="Times New Roman"/>
      <w:color w:val="000000" w:themeColor="text1"/>
      <w:szCs w:val="22"/>
    </w:rPr>
  </w:style>
  <w:style w:type="paragraph" w:styleId="Footer">
    <w:name w:val="footer"/>
    <w:basedOn w:val="Normal"/>
    <w:link w:val="FooterChar"/>
    <w:uiPriority w:val="99"/>
    <w:unhideWhenUsed/>
    <w:rsid w:val="00771800"/>
    <w:pPr>
      <w:tabs>
        <w:tab w:val="center" w:pos="4680"/>
        <w:tab w:val="right" w:pos="9360"/>
      </w:tabs>
      <w:spacing w:line="240" w:lineRule="auto"/>
    </w:pPr>
  </w:style>
  <w:style w:type="character" w:customStyle="1" w:styleId="FooterChar">
    <w:name w:val="Footer Char"/>
    <w:basedOn w:val="DefaultParagraphFont"/>
    <w:link w:val="Footer"/>
    <w:uiPriority w:val="99"/>
    <w:rsid w:val="00771800"/>
    <w:rPr>
      <w:rFonts w:ascii="Times New Roman" w:hAnsi="Times New Roman"/>
      <w:color w:val="000000" w:themeColor="text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1960685">
      <w:bodyDiv w:val="1"/>
      <w:marLeft w:val="0"/>
      <w:marRight w:val="0"/>
      <w:marTop w:val="0"/>
      <w:marBottom w:val="0"/>
      <w:divBdr>
        <w:top w:val="none" w:sz="0" w:space="0" w:color="auto"/>
        <w:left w:val="none" w:sz="0" w:space="0" w:color="auto"/>
        <w:bottom w:val="none" w:sz="0" w:space="0" w:color="auto"/>
        <w:right w:val="none" w:sz="0" w:space="0" w:color="auto"/>
      </w:divBdr>
      <w:divsChild>
        <w:div w:id="1835755937">
          <w:marLeft w:val="0"/>
          <w:marRight w:val="0"/>
          <w:marTop w:val="0"/>
          <w:marBottom w:val="0"/>
          <w:divBdr>
            <w:top w:val="none" w:sz="0" w:space="0" w:color="auto"/>
            <w:left w:val="none" w:sz="0" w:space="0" w:color="auto"/>
            <w:bottom w:val="none" w:sz="0" w:space="0" w:color="auto"/>
            <w:right w:val="none" w:sz="0" w:space="0" w:color="auto"/>
          </w:divBdr>
        </w:div>
        <w:div w:id="734200169">
          <w:marLeft w:val="0"/>
          <w:marRight w:val="0"/>
          <w:marTop w:val="0"/>
          <w:marBottom w:val="0"/>
          <w:divBdr>
            <w:top w:val="none" w:sz="0" w:space="0" w:color="auto"/>
            <w:left w:val="none" w:sz="0" w:space="0" w:color="auto"/>
            <w:bottom w:val="none" w:sz="0" w:space="0" w:color="auto"/>
            <w:right w:val="none" w:sz="0" w:space="0" w:color="auto"/>
          </w:divBdr>
          <w:divsChild>
            <w:div w:id="130102000">
              <w:marLeft w:val="0"/>
              <w:marRight w:val="0"/>
              <w:marTop w:val="0"/>
              <w:marBottom w:val="0"/>
              <w:divBdr>
                <w:top w:val="none" w:sz="0" w:space="0" w:color="auto"/>
                <w:left w:val="none" w:sz="0" w:space="0" w:color="auto"/>
                <w:bottom w:val="none" w:sz="0" w:space="0" w:color="auto"/>
                <w:right w:val="none" w:sz="0" w:space="0" w:color="auto"/>
              </w:divBdr>
              <w:divsChild>
                <w:div w:id="328868762">
                  <w:marLeft w:val="0"/>
                  <w:marRight w:val="0"/>
                  <w:marTop w:val="0"/>
                  <w:marBottom w:val="0"/>
                  <w:divBdr>
                    <w:top w:val="none" w:sz="0" w:space="0" w:color="auto"/>
                    <w:left w:val="none" w:sz="0" w:space="0" w:color="auto"/>
                    <w:bottom w:val="none" w:sz="0" w:space="0" w:color="auto"/>
                    <w:right w:val="none" w:sz="0" w:space="0" w:color="auto"/>
                  </w:divBdr>
                </w:div>
                <w:div w:id="172818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p-web.org/toc.php?journal=ijp&amp;volume=39"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pep-web.org/search.php?author=%22Winnicott%2C+D.W.%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Pages>
  <Words>2822</Words>
  <Characters>16091</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Poor Papa</dc:creator>
  <cp:lastModifiedBy>Poor Papa</cp:lastModifiedBy>
  <cp:revision>2</cp:revision>
  <dcterms:created xsi:type="dcterms:W3CDTF">2014-07-02T14:38:00Z</dcterms:created>
  <dcterms:modified xsi:type="dcterms:W3CDTF">2014-07-02T14:47:00Z</dcterms:modified>
</cp:coreProperties>
</file>